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2CBD9" w14:textId="316EC71F" w:rsidR="006750D6" w:rsidRPr="004B7E17" w:rsidRDefault="006750D6" w:rsidP="006750D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06802394"/>
      <w:r w:rsidRPr="00C45A63">
        <w:rPr>
          <w:rFonts w:ascii="Arial" w:hAnsi="Arial" w:cs="Arial"/>
          <w:b/>
          <w:noProof/>
          <w:sz w:val="24"/>
          <w:szCs w:val="24"/>
        </w:rPr>
        <w:t>3GPPRAN4#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="00EC65B6">
        <w:rPr>
          <w:rFonts w:ascii="Arial" w:hAnsi="Arial" w:cs="Arial"/>
          <w:b/>
          <w:noProof/>
          <w:sz w:val="24"/>
          <w:szCs w:val="24"/>
        </w:rPr>
        <w:t>3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R4-191</w:t>
      </w:r>
      <w:r w:rsidR="004D05D0">
        <w:rPr>
          <w:rFonts w:ascii="Arial" w:hAnsi="Arial" w:cs="Arial"/>
          <w:b/>
          <w:bCs/>
          <w:color w:val="808080"/>
          <w:sz w:val="26"/>
          <w:szCs w:val="26"/>
        </w:rPr>
        <w:t>5402</w:t>
      </w:r>
    </w:p>
    <w:p w14:paraId="4C633533" w14:textId="723C53EE" w:rsidR="006750D6" w:rsidRDefault="00EC65B6" w:rsidP="006750D6">
      <w:pPr>
        <w:pStyle w:val="Footer"/>
        <w:jc w:val="both"/>
        <w:rPr>
          <w:rFonts w:eastAsia="SimSun"/>
          <w:i w:val="0"/>
          <w:noProof w:val="0"/>
          <w:sz w:val="24"/>
          <w:szCs w:val="24"/>
        </w:rPr>
      </w:pPr>
      <w:r>
        <w:rPr>
          <w:rFonts w:eastAsia="SimSun"/>
          <w:i w:val="0"/>
          <w:noProof w:val="0"/>
          <w:sz w:val="24"/>
          <w:szCs w:val="24"/>
        </w:rPr>
        <w:t>Reno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, </w:t>
      </w:r>
      <w:r w:rsidR="009D3487">
        <w:rPr>
          <w:rFonts w:eastAsia="SimSun"/>
          <w:i w:val="0"/>
          <w:noProof w:val="0"/>
          <w:sz w:val="24"/>
          <w:szCs w:val="24"/>
        </w:rPr>
        <w:t>USA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, </w:t>
      </w:r>
      <w:r>
        <w:rPr>
          <w:rFonts w:eastAsia="SimSun"/>
          <w:i w:val="0"/>
          <w:noProof w:val="0"/>
          <w:sz w:val="24"/>
          <w:szCs w:val="24"/>
        </w:rPr>
        <w:t>Nov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 </w:t>
      </w:r>
      <w:r w:rsidR="006750D6">
        <w:rPr>
          <w:rFonts w:eastAsia="SimSun"/>
          <w:i w:val="0"/>
          <w:noProof w:val="0"/>
          <w:sz w:val="24"/>
          <w:szCs w:val="24"/>
        </w:rPr>
        <w:t>1</w:t>
      </w:r>
      <w:r w:rsidR="00FD3670">
        <w:rPr>
          <w:rFonts w:eastAsia="SimSun"/>
          <w:i w:val="0"/>
          <w:noProof w:val="0"/>
          <w:sz w:val="24"/>
          <w:szCs w:val="24"/>
        </w:rPr>
        <w:t>8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th – </w:t>
      </w:r>
      <w:r w:rsidR="00FD3670">
        <w:rPr>
          <w:rFonts w:eastAsia="SimSun"/>
          <w:i w:val="0"/>
          <w:noProof w:val="0"/>
          <w:sz w:val="24"/>
          <w:szCs w:val="24"/>
        </w:rPr>
        <w:t>22nd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 , 2019</w:t>
      </w:r>
    </w:p>
    <w:p w14:paraId="14FCB88D" w14:textId="77777777" w:rsidR="006750D6" w:rsidRDefault="006750D6" w:rsidP="006750D6">
      <w:pPr>
        <w:pStyle w:val="Footer"/>
        <w:jc w:val="both"/>
        <w:rPr>
          <w:noProof w:val="0"/>
        </w:rPr>
      </w:pPr>
    </w:p>
    <w:p w14:paraId="3E40B697" w14:textId="22842830" w:rsidR="006750D6" w:rsidRPr="00A510C0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D3487">
        <w:rPr>
          <w:rFonts w:ascii="Arial" w:hAnsi="Arial"/>
          <w:b/>
          <w:sz w:val="24"/>
        </w:rPr>
        <w:t>Discussion</w:t>
      </w:r>
      <w:r w:rsidR="00FA552F">
        <w:rPr>
          <w:rFonts w:ascii="Arial" w:hAnsi="Arial"/>
          <w:b/>
          <w:sz w:val="24"/>
        </w:rPr>
        <w:t xml:space="preserve"> on early measurement reporting</w:t>
      </w:r>
      <w:r>
        <w:rPr>
          <w:rFonts w:ascii="Arial" w:hAnsi="Arial"/>
          <w:b/>
          <w:sz w:val="24"/>
        </w:rPr>
        <w:t xml:space="preserve"> </w:t>
      </w:r>
      <w:r w:rsidRPr="001E48B2">
        <w:rPr>
          <w:rFonts w:ascii="Arial" w:eastAsia="SimSun" w:hAnsi="Arial"/>
          <w:b/>
          <w:sz w:val="24"/>
          <w:lang w:eastAsia="zh-CN"/>
        </w:rPr>
        <w:t xml:space="preserve"> </w:t>
      </w:r>
    </w:p>
    <w:p w14:paraId="53A98FA1" w14:textId="77777777" w:rsidR="006750D6" w:rsidRPr="00D372E9" w:rsidRDefault="006750D6" w:rsidP="006750D6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7A60810E" w14:textId="77777777" w:rsidR="00B06907" w:rsidRDefault="006750D6" w:rsidP="006750D6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2C50D8" w:rsidRPr="002C50D8">
        <w:rPr>
          <w:rFonts w:ascii="Arial" w:hAnsi="Arial"/>
          <w:b/>
          <w:sz w:val="24"/>
        </w:rPr>
        <w:t>9.6.3.2</w:t>
      </w:r>
      <w:r w:rsidR="002C50D8" w:rsidRPr="002C50D8">
        <w:rPr>
          <w:rFonts w:ascii="Arial" w:hAnsi="Arial"/>
          <w:b/>
          <w:sz w:val="24"/>
        </w:rPr>
        <w:tab/>
        <w:t xml:space="preserve">Early Measurement reporting </w:t>
      </w:r>
      <w:r w:rsidR="002C50D8" w:rsidRPr="002C50D8">
        <w:rPr>
          <w:rFonts w:ascii="Arial" w:hAnsi="Arial"/>
          <w:b/>
          <w:sz w:val="24"/>
        </w:rPr>
        <w:tab/>
        <w:t>[LTE_NR_DC_CA_enh-Core]</w:t>
      </w:r>
    </w:p>
    <w:p w14:paraId="033ECDDE" w14:textId="79818F39" w:rsidR="006750D6" w:rsidRPr="00E15948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1B6C5E8B" w14:textId="77777777" w:rsidR="006750D6" w:rsidRDefault="00B94A45" w:rsidP="006750D6">
      <w:r>
        <w:pict w14:anchorId="71BC3458">
          <v:rect id="_x0000_i1025" style="width:0;height:1.5pt" o:hralign="center" o:hrstd="t" o:hr="t" fillcolor="#a0a0a0" stroked="f"/>
        </w:pict>
      </w:r>
    </w:p>
    <w:p w14:paraId="60B4BB2E" w14:textId="77777777" w:rsidR="006750D6" w:rsidRDefault="006750D6" w:rsidP="006750D6">
      <w:pPr>
        <w:pStyle w:val="Heading1"/>
      </w:pPr>
      <w:r w:rsidRPr="00E15948">
        <w:t>Introduction</w:t>
      </w:r>
    </w:p>
    <w:p w14:paraId="28F963BE" w14:textId="32A7F207" w:rsidR="00E80553" w:rsidRDefault="006750D6" w:rsidP="00940F2B">
      <w:r>
        <w:t>In R</w:t>
      </w:r>
      <w:r w:rsidR="00F61425">
        <w:t xml:space="preserve">AN4-92-Bis a WF </w:t>
      </w:r>
      <w:r w:rsidR="00403E25">
        <w:t xml:space="preserve">[1] </w:t>
      </w:r>
      <w:r w:rsidR="00F61425">
        <w:t xml:space="preserve">on </w:t>
      </w:r>
      <w:r w:rsidR="009D3487">
        <w:t>MR-DC</w:t>
      </w:r>
      <w:r w:rsidR="00F61425">
        <w:t xml:space="preserve"> </w:t>
      </w:r>
      <w:r>
        <w:t xml:space="preserve"> </w:t>
      </w:r>
      <w:r w:rsidR="00403E25">
        <w:t>was agreed.</w:t>
      </w:r>
      <w:r>
        <w:t xml:space="preserve"> </w:t>
      </w:r>
      <w:r w:rsidR="00940F2B">
        <w:t xml:space="preserve">In this contribution we provide our views on the </w:t>
      </w:r>
      <w:r w:rsidR="002C1B1C">
        <w:t xml:space="preserve">open items in the WF on early measurement reporting </w:t>
      </w:r>
    </w:p>
    <w:p w14:paraId="426ED543" w14:textId="77777777" w:rsidR="006750D6" w:rsidRPr="00625279" w:rsidRDefault="006750D6" w:rsidP="006750D6">
      <w:pPr>
        <w:pStyle w:val="Heading1"/>
      </w:pPr>
      <w:r>
        <w:t xml:space="preserve">Discussion   </w:t>
      </w:r>
    </w:p>
    <w:p w14:paraId="0BCF8456" w14:textId="4C0CF86E" w:rsidR="00FB5CCB" w:rsidRDefault="00FB5CCB" w:rsidP="006750D6">
      <w:r>
        <w:t xml:space="preserve">The first open item in the WF was the following </w:t>
      </w:r>
    </w:p>
    <w:p w14:paraId="46CC0115" w14:textId="77777777" w:rsidR="00AA64EA" w:rsidRPr="00AA64EA" w:rsidRDefault="00AA64EA" w:rsidP="00AA64EA">
      <w:pPr>
        <w:numPr>
          <w:ilvl w:val="0"/>
          <w:numId w:val="7"/>
        </w:numPr>
        <w:rPr>
          <w:i/>
        </w:rPr>
      </w:pPr>
      <w:r w:rsidRPr="00AA64EA">
        <w:rPr>
          <w:i/>
          <w:lang w:val="en-GB"/>
        </w:rPr>
        <w:t xml:space="preserve">For NR, </w:t>
      </w:r>
    </w:p>
    <w:p w14:paraId="1B526430" w14:textId="77777777" w:rsidR="00AA64EA" w:rsidRPr="00AA64EA" w:rsidRDefault="00AA64EA" w:rsidP="00AA64EA">
      <w:pPr>
        <w:numPr>
          <w:ilvl w:val="1"/>
          <w:numId w:val="7"/>
        </w:numPr>
        <w:rPr>
          <w:i/>
        </w:rPr>
      </w:pPr>
      <w:r w:rsidRPr="00AA64EA">
        <w:rPr>
          <w:i/>
          <w:lang w:val="en-GB"/>
        </w:rPr>
        <w:t>Should RAN4 use the concept of UE idle mode measurement capability (total number of carrier) for defining requirements for early measurement reporting?</w:t>
      </w:r>
    </w:p>
    <w:p w14:paraId="42DA4BF2" w14:textId="77777777" w:rsidR="00AA64EA" w:rsidRPr="00AA64EA" w:rsidRDefault="00AA64EA" w:rsidP="00AA64EA">
      <w:pPr>
        <w:numPr>
          <w:ilvl w:val="1"/>
          <w:numId w:val="7"/>
        </w:numPr>
        <w:rPr>
          <w:i/>
        </w:rPr>
      </w:pPr>
      <w:r w:rsidRPr="00AA64EA">
        <w:rPr>
          <w:i/>
          <w:lang w:val="en-GB"/>
        </w:rPr>
        <w:t>Should RAN4 adopt the concept of overlapping and non-overlapping carriers for defining requirements for early measurement reporting</w:t>
      </w:r>
      <w:r w:rsidRPr="00AA64EA">
        <w:rPr>
          <w:i/>
        </w:rPr>
        <w:t>?</w:t>
      </w:r>
    </w:p>
    <w:p w14:paraId="76F813AD" w14:textId="1AE873D0" w:rsidR="005550F5" w:rsidRDefault="009E132D" w:rsidP="006750D6">
      <w:r>
        <w:t xml:space="preserve">The requirements for early measurements and mobility in idle mode are different </w:t>
      </w:r>
      <w:r w:rsidR="00281BA3">
        <w:t xml:space="preserve">in euCA. </w:t>
      </w:r>
      <w:r w:rsidR="007B4593">
        <w:t>For a carrier that is configured for early measurement report but not for mobility</w:t>
      </w:r>
      <w:r w:rsidR="00346142">
        <w:t>, in order to have no impact on baseline mobility performance,</w:t>
      </w:r>
      <w:r w:rsidR="007B4593">
        <w:t xml:space="preserve"> the UE </w:t>
      </w:r>
      <w:r w:rsidR="00371A13">
        <w:t>must</w:t>
      </w:r>
      <w:r w:rsidR="007B4593">
        <w:t xml:space="preserve"> </w:t>
      </w:r>
      <w:r w:rsidR="0050541E">
        <w:t xml:space="preserve">do an additional </w:t>
      </w:r>
      <w:r w:rsidR="006A74F0">
        <w:t xml:space="preserve">wake up </w:t>
      </w:r>
      <w:r w:rsidR="0050541E">
        <w:t>to do measurements and thus adds a power penalty.</w:t>
      </w:r>
      <w:r w:rsidR="0026033D">
        <w:t xml:space="preserve"> </w:t>
      </w:r>
      <w:r w:rsidR="007D1376">
        <w:t xml:space="preserve">The delay requirements for early measurements would need to be scaled by the number of </w:t>
      </w:r>
      <w:r w:rsidR="00371A13">
        <w:t>carriers that are not included idle mode</w:t>
      </w:r>
      <w:r w:rsidR="005550F5">
        <w:t xml:space="preserve"> mobility list. </w:t>
      </w:r>
      <w:r w:rsidR="007818E1">
        <w:t>Thus,</w:t>
      </w:r>
      <w:r w:rsidR="005550F5">
        <w:t xml:space="preserve"> our view is that the specification should keep the split between over-lapping and non-overlapping carriers. </w:t>
      </w:r>
    </w:p>
    <w:p w14:paraId="35BE8AA8" w14:textId="1F2A5AF6" w:rsidR="00FB5CCB" w:rsidRDefault="00721F15" w:rsidP="006750D6">
      <w:r w:rsidRPr="00A112D4">
        <w:rPr>
          <w:b/>
        </w:rPr>
        <w:t>Proposal 1</w:t>
      </w:r>
      <w:r>
        <w:t xml:space="preserve">: For NR early measurements RAN4 should keep the split between overlapping and non-overlapping carriers. </w:t>
      </w:r>
      <w:r w:rsidR="00371A13">
        <w:t xml:space="preserve"> </w:t>
      </w:r>
      <w:r w:rsidR="006A74F0">
        <w:t xml:space="preserve"> </w:t>
      </w:r>
    </w:p>
    <w:p w14:paraId="6E11AAB4" w14:textId="09870808" w:rsidR="00FB5CCB" w:rsidRDefault="00A112D4" w:rsidP="006750D6">
      <w:r>
        <w:t xml:space="preserve">As for the number of carriers to be monitored </w:t>
      </w:r>
      <w:r w:rsidR="00901FA0">
        <w:t xml:space="preserve">we should re-use the LTE euCA </w:t>
      </w:r>
      <w:r w:rsidR="007818E1">
        <w:t>requirements</w:t>
      </w:r>
      <w:r w:rsidR="00901FA0">
        <w:t xml:space="preserve">. </w:t>
      </w:r>
    </w:p>
    <w:p w14:paraId="0C960335" w14:textId="713357E4" w:rsidR="00901FA0" w:rsidRDefault="00901FA0" w:rsidP="006750D6">
      <w:r w:rsidRPr="00901FA0">
        <w:rPr>
          <w:b/>
        </w:rPr>
        <w:t>Proposal 2</w:t>
      </w:r>
      <w:r>
        <w:t xml:space="preserve">: Re-use the LTE euCA requirements for number of carriers to be reported for early measurements </w:t>
      </w:r>
    </w:p>
    <w:p w14:paraId="30F5AF19" w14:textId="77777777" w:rsidR="00877B2B" w:rsidRDefault="00877B2B" w:rsidP="006750D6"/>
    <w:p w14:paraId="4BDBD680" w14:textId="77777777" w:rsidR="00432B37" w:rsidRDefault="00432B37" w:rsidP="00330D12">
      <w:pPr>
        <w:pStyle w:val="Heading1"/>
      </w:pPr>
      <w:r>
        <w:lastRenderedPageBreak/>
        <w:t xml:space="preserve">Conclusions </w:t>
      </w:r>
    </w:p>
    <w:p w14:paraId="3CD05A39" w14:textId="77777777" w:rsidR="00670784" w:rsidRDefault="00670784" w:rsidP="00670784">
      <w:r w:rsidRPr="00A112D4">
        <w:rPr>
          <w:b/>
        </w:rPr>
        <w:t>Proposal 1</w:t>
      </w:r>
      <w:r>
        <w:t xml:space="preserve">: For NR early measurements RAN4 should keep the split between overlapping and non-overlapping carriers.  </w:t>
      </w:r>
    </w:p>
    <w:p w14:paraId="537210F1" w14:textId="77777777" w:rsidR="00670784" w:rsidRDefault="00670784" w:rsidP="00670784">
      <w:r w:rsidRPr="00901FA0">
        <w:rPr>
          <w:b/>
        </w:rPr>
        <w:t>Proposal 2</w:t>
      </w:r>
      <w:r>
        <w:t xml:space="preserve">: Re-use the LTE euCA requirements for number of carriers to be reported for early measurements </w:t>
      </w:r>
    </w:p>
    <w:p w14:paraId="5A21FB30" w14:textId="4E28536D" w:rsidR="00AD7CCD" w:rsidRDefault="00670B43" w:rsidP="00670B43">
      <w:pPr>
        <w:pStyle w:val="Heading1"/>
      </w:pPr>
      <w:bookmarkStart w:id="1" w:name="_GoBack"/>
      <w:bookmarkEnd w:id="1"/>
      <w:r>
        <w:t>References</w:t>
      </w:r>
    </w:p>
    <w:p w14:paraId="7C155C6D" w14:textId="369BD98D" w:rsidR="00670B43" w:rsidRPr="00670B43" w:rsidRDefault="00670B43" w:rsidP="00670B43">
      <w:r>
        <w:t xml:space="preserve">[1] </w:t>
      </w:r>
      <w:r w:rsidR="004D0C87" w:rsidRPr="004D0C87">
        <w:t>R4-191</w:t>
      </w:r>
      <w:r w:rsidR="00940F2B">
        <w:t>2717</w:t>
      </w:r>
      <w:r w:rsidR="004D0C87">
        <w:t xml:space="preserve"> </w:t>
      </w:r>
      <w:r w:rsidR="0097567D" w:rsidRPr="0097567D">
        <w:t>Way Forward on MR-DC RRM</w:t>
      </w:r>
    </w:p>
    <w:sectPr w:rsidR="00670B43" w:rsidRPr="00670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D9929" w14:textId="77777777" w:rsidR="00B94A45" w:rsidRDefault="00B94A45" w:rsidP="007D7454">
      <w:pPr>
        <w:spacing w:after="0" w:line="240" w:lineRule="auto"/>
      </w:pPr>
      <w:r>
        <w:separator/>
      </w:r>
    </w:p>
  </w:endnote>
  <w:endnote w:type="continuationSeparator" w:id="0">
    <w:p w14:paraId="75CD3D7C" w14:textId="77777777" w:rsidR="00B94A45" w:rsidRDefault="00B94A45" w:rsidP="007D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F03B0" w14:textId="77777777" w:rsidR="00B94A45" w:rsidRDefault="00B94A45" w:rsidP="007D7454">
      <w:pPr>
        <w:spacing w:after="0" w:line="240" w:lineRule="auto"/>
      </w:pPr>
      <w:r>
        <w:separator/>
      </w:r>
    </w:p>
  </w:footnote>
  <w:footnote w:type="continuationSeparator" w:id="0">
    <w:p w14:paraId="485A4642" w14:textId="77777777" w:rsidR="00B94A45" w:rsidRDefault="00B94A45" w:rsidP="007D7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946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B0664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4613D4"/>
    <w:multiLevelType w:val="hybridMultilevel"/>
    <w:tmpl w:val="A468B8A6"/>
    <w:lvl w:ilvl="0" w:tplc="3F367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C3A5C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A9DC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787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EA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47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2D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A3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C9589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B0DE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C607E"/>
    <w:multiLevelType w:val="hybridMultilevel"/>
    <w:tmpl w:val="2B584ADC"/>
    <w:lvl w:ilvl="0" w:tplc="2D68726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ACB37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700812">
      <w:start w:val="2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9028BF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AC5D2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F621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689D3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3CD44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3CAD1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D6"/>
    <w:rsid w:val="00005B8D"/>
    <w:rsid w:val="00040A1F"/>
    <w:rsid w:val="00050D7B"/>
    <w:rsid w:val="000776E5"/>
    <w:rsid w:val="00105578"/>
    <w:rsid w:val="001106EF"/>
    <w:rsid w:val="0018076B"/>
    <w:rsid w:val="001A3B73"/>
    <w:rsid w:val="001A3EEE"/>
    <w:rsid w:val="002058CB"/>
    <w:rsid w:val="00205C82"/>
    <w:rsid w:val="00216926"/>
    <w:rsid w:val="00233796"/>
    <w:rsid w:val="0026033D"/>
    <w:rsid w:val="002648C8"/>
    <w:rsid w:val="00281BA3"/>
    <w:rsid w:val="002C1B1C"/>
    <w:rsid w:val="002C50D8"/>
    <w:rsid w:val="002E5195"/>
    <w:rsid w:val="002F00BB"/>
    <w:rsid w:val="003014F5"/>
    <w:rsid w:val="003243B1"/>
    <w:rsid w:val="00330D12"/>
    <w:rsid w:val="00346142"/>
    <w:rsid w:val="00355170"/>
    <w:rsid w:val="003669ED"/>
    <w:rsid w:val="00371A13"/>
    <w:rsid w:val="00374D61"/>
    <w:rsid w:val="003E6A62"/>
    <w:rsid w:val="00403E25"/>
    <w:rsid w:val="004153D3"/>
    <w:rsid w:val="004222C5"/>
    <w:rsid w:val="00432B37"/>
    <w:rsid w:val="00475BBB"/>
    <w:rsid w:val="004918AC"/>
    <w:rsid w:val="004B2231"/>
    <w:rsid w:val="004B39FE"/>
    <w:rsid w:val="004C3807"/>
    <w:rsid w:val="004D05D0"/>
    <w:rsid w:val="004D0C87"/>
    <w:rsid w:val="004E14A8"/>
    <w:rsid w:val="004E5225"/>
    <w:rsid w:val="0050541E"/>
    <w:rsid w:val="005550F5"/>
    <w:rsid w:val="005F2189"/>
    <w:rsid w:val="00610970"/>
    <w:rsid w:val="00616983"/>
    <w:rsid w:val="00670784"/>
    <w:rsid w:val="00670B43"/>
    <w:rsid w:val="00671630"/>
    <w:rsid w:val="006750D6"/>
    <w:rsid w:val="00696462"/>
    <w:rsid w:val="006A74F0"/>
    <w:rsid w:val="00721F15"/>
    <w:rsid w:val="00736DB1"/>
    <w:rsid w:val="007507FC"/>
    <w:rsid w:val="0075422D"/>
    <w:rsid w:val="007818E1"/>
    <w:rsid w:val="007A42CE"/>
    <w:rsid w:val="007B4593"/>
    <w:rsid w:val="007D1376"/>
    <w:rsid w:val="007D7454"/>
    <w:rsid w:val="00813799"/>
    <w:rsid w:val="00877B2B"/>
    <w:rsid w:val="008E313D"/>
    <w:rsid w:val="00901FA0"/>
    <w:rsid w:val="00940F2B"/>
    <w:rsid w:val="00943B69"/>
    <w:rsid w:val="0097567D"/>
    <w:rsid w:val="009D3487"/>
    <w:rsid w:val="009E132D"/>
    <w:rsid w:val="009F2370"/>
    <w:rsid w:val="00A112D4"/>
    <w:rsid w:val="00A2034A"/>
    <w:rsid w:val="00A54EDE"/>
    <w:rsid w:val="00A61604"/>
    <w:rsid w:val="00A71475"/>
    <w:rsid w:val="00AA5E22"/>
    <w:rsid w:val="00AA64EA"/>
    <w:rsid w:val="00AA7CC7"/>
    <w:rsid w:val="00AD7CCD"/>
    <w:rsid w:val="00AE79C1"/>
    <w:rsid w:val="00AF61A8"/>
    <w:rsid w:val="00B01AD7"/>
    <w:rsid w:val="00B06907"/>
    <w:rsid w:val="00B94A45"/>
    <w:rsid w:val="00BC2B29"/>
    <w:rsid w:val="00BC59E1"/>
    <w:rsid w:val="00BD5FFC"/>
    <w:rsid w:val="00C07825"/>
    <w:rsid w:val="00CA61B1"/>
    <w:rsid w:val="00CC3F86"/>
    <w:rsid w:val="00D141CC"/>
    <w:rsid w:val="00D17969"/>
    <w:rsid w:val="00DE10CA"/>
    <w:rsid w:val="00DE5149"/>
    <w:rsid w:val="00E80553"/>
    <w:rsid w:val="00E833B6"/>
    <w:rsid w:val="00EB2CDD"/>
    <w:rsid w:val="00EC65B6"/>
    <w:rsid w:val="00ED2293"/>
    <w:rsid w:val="00EF7F9C"/>
    <w:rsid w:val="00F47E7A"/>
    <w:rsid w:val="00F5668D"/>
    <w:rsid w:val="00F61425"/>
    <w:rsid w:val="00F74CA6"/>
    <w:rsid w:val="00F74D8B"/>
    <w:rsid w:val="00FA552F"/>
    <w:rsid w:val="00FB0B41"/>
    <w:rsid w:val="00FB5CCB"/>
    <w:rsid w:val="00FD11A8"/>
    <w:rsid w:val="00FD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A3BEC"/>
  <w15:chartTrackingRefBased/>
  <w15:docId w15:val="{6636C404-5787-4056-A6CD-01D1C362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50D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0D6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50D6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50D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50D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0D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0D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0D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0D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0D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750D6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750D6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0D6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0D6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6750D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750D6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75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0D6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32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8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53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44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0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5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65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25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6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6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3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71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2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3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4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74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2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7758D-5C6E-4AC9-AA31-E02EF0E8B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D2F7EE-5DA2-4226-973D-CDBA96FDD7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5453BA-CEE7-4454-83A8-84CB47946B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44</cp:revision>
  <dcterms:created xsi:type="dcterms:W3CDTF">2019-11-07T07:24:00Z</dcterms:created>
  <dcterms:modified xsi:type="dcterms:W3CDTF">2019-11-08T23:43:00Z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